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07" w:rsidRPr="00AD690A" w:rsidRDefault="00AD690A" w:rsidP="001C6F07">
      <w:pPr>
        <w:jc w:val="center"/>
        <w:rPr>
          <w:rFonts w:ascii="Verdana" w:hAnsi="Verdana"/>
          <w:b/>
          <w:sz w:val="32"/>
          <w:szCs w:val="32"/>
        </w:rPr>
      </w:pPr>
      <w:r w:rsidRPr="00AD690A">
        <w:rPr>
          <w:rFonts w:ascii="Verdana" w:hAnsi="Verdan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5648" behindDoc="0" locked="0" layoutInCell="1" allowOverlap="1" wp14:anchorId="7DA6A209" wp14:editId="7CA33E8F">
            <wp:simplePos x="0" y="0"/>
            <wp:positionH relativeFrom="margin">
              <wp:posOffset>5128895</wp:posOffset>
            </wp:positionH>
            <wp:positionV relativeFrom="page">
              <wp:posOffset>142875</wp:posOffset>
            </wp:positionV>
            <wp:extent cx="1372870" cy="12573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ainbow Flag Awar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731" w:rsidRPr="00AD690A">
        <w:rPr>
          <w:rFonts w:ascii="Verdana" w:hAnsi="Verdana"/>
          <w:b/>
          <w:sz w:val="32"/>
          <w:szCs w:val="32"/>
        </w:rPr>
        <w:t xml:space="preserve">Rainbow Flag Award - </w:t>
      </w:r>
      <w:r w:rsidR="001C6F07" w:rsidRPr="00AD690A">
        <w:rPr>
          <w:rFonts w:ascii="Verdana" w:hAnsi="Verdana"/>
          <w:b/>
          <w:sz w:val="32"/>
          <w:szCs w:val="32"/>
        </w:rPr>
        <w:t>Project Timeline</w:t>
      </w:r>
    </w:p>
    <w:p w:rsidR="001C6F07" w:rsidRDefault="00C90409" w:rsidP="001C6F07">
      <w:pPr>
        <w:rPr>
          <w:rFonts w:ascii="Verdana" w:hAnsi="Verdana"/>
          <w:b/>
          <w:sz w:val="32"/>
          <w:szCs w:val="32"/>
        </w:rPr>
      </w:pPr>
      <w:r w:rsidRPr="001C6F07">
        <w:rPr>
          <w:rFonts w:ascii="Verdana" w:hAnsi="Verdana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87825" wp14:editId="1D45F9FC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4476750" cy="581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F07" w:rsidRPr="00AD690A" w:rsidRDefault="001C6F07" w:rsidP="001C6F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AD690A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Autumn Term 2016</w:t>
                            </w:r>
                          </w:p>
                          <w:p w:rsidR="001C6F07" w:rsidRPr="00D7313E" w:rsidRDefault="001C6F07" w:rsidP="001C6F07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Schools</w:t>
                            </w:r>
                            <w:r w:rsidR="0079064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– primary and secondary-</w:t>
                            </w: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apply to take part in the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878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4pt;width:352.5pt;height:4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">
                <v:textbox>
                  <w:txbxContent>
                    <w:p w:rsidR="001C6F07" w:rsidRPr="00AD690A" w:rsidRDefault="001C6F07" w:rsidP="001C6F07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AD690A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Autumn Term 2016</w:t>
                      </w:r>
                    </w:p>
                    <w:p w:rsidR="001C6F07" w:rsidRPr="00D7313E" w:rsidRDefault="001C6F07" w:rsidP="001C6F07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Schools</w:t>
                      </w:r>
                      <w:r w:rsidR="0079064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– primary and secondary-</w:t>
                      </w: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apply to take part in the project.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C6F07" w:rsidRDefault="00084731" w:rsidP="001C6F07">
      <w:pPr>
        <w:jc w:val="center"/>
        <w:rPr>
          <w:rFonts w:ascii="Verdana" w:hAnsi="Verdana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2037ADA" wp14:editId="7A8CB47D">
            <wp:simplePos x="0" y="0"/>
            <wp:positionH relativeFrom="margin">
              <wp:align>center</wp:align>
            </wp:positionH>
            <wp:positionV relativeFrom="paragraph">
              <wp:posOffset>273685</wp:posOffset>
            </wp:positionV>
            <wp:extent cx="453571" cy="428625"/>
            <wp:effectExtent l="0" t="0" r="3810" b="0"/>
            <wp:wrapNone/>
            <wp:docPr id="6" name="Picture 6" descr="Image result for blue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ue down arr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7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F07" w:rsidRPr="001C6F07" w:rsidRDefault="00AD690A" w:rsidP="001C6F07">
      <w:pPr>
        <w:jc w:val="center"/>
        <w:rPr>
          <w:rFonts w:ascii="Verdana" w:hAnsi="Verdana"/>
          <w:b/>
          <w:sz w:val="32"/>
          <w:szCs w:val="32"/>
        </w:rPr>
      </w:pPr>
      <w:r w:rsidRPr="001C6F07">
        <w:rPr>
          <w:rFonts w:ascii="Verdana" w:hAnsi="Verdana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AA015F" wp14:editId="4D034D96">
                <wp:simplePos x="0" y="0"/>
                <wp:positionH relativeFrom="margin">
                  <wp:align>center</wp:align>
                </wp:positionH>
                <wp:positionV relativeFrom="paragraph">
                  <wp:posOffset>7420610</wp:posOffset>
                </wp:positionV>
                <wp:extent cx="3495675" cy="3048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731" w:rsidRPr="00AD690A" w:rsidRDefault="00084731" w:rsidP="00084731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AD690A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Rainbow Flag Award attained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015F" id="_x0000_s1027" type="#_x0000_t202" style="position:absolute;left:0;text-align:left;margin-left:0;margin-top:584.3pt;width:275.25pt;height:24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">
                <v:textbox>
                  <w:txbxContent>
                    <w:p w:rsidR="00084731" w:rsidRPr="00AD690A" w:rsidRDefault="00084731" w:rsidP="00084731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AD690A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Rainbow Flag Award attained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412048FE" wp14:editId="0E9D0E1B">
            <wp:simplePos x="0" y="0"/>
            <wp:positionH relativeFrom="margin">
              <wp:align>center</wp:align>
            </wp:positionH>
            <wp:positionV relativeFrom="paragraph">
              <wp:posOffset>6903085</wp:posOffset>
            </wp:positionV>
            <wp:extent cx="453571" cy="428625"/>
            <wp:effectExtent l="0" t="0" r="3810" b="0"/>
            <wp:wrapNone/>
            <wp:docPr id="7" name="Picture 7" descr="Image result for blue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ue down arr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7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F07">
        <w:rPr>
          <w:rFonts w:ascii="Verdana" w:hAnsi="Verdana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32EB17" wp14:editId="4E719D8F">
                <wp:simplePos x="0" y="0"/>
                <wp:positionH relativeFrom="margin">
                  <wp:align>right</wp:align>
                </wp:positionH>
                <wp:positionV relativeFrom="paragraph">
                  <wp:posOffset>4715510</wp:posOffset>
                </wp:positionV>
                <wp:extent cx="5715000" cy="1404620"/>
                <wp:effectExtent l="0" t="0" r="19050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3F" w:rsidRPr="00AD690A" w:rsidRDefault="0027183F" w:rsidP="0027183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AD690A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Schools Implement LGBT Inclusion</w:t>
                            </w:r>
                          </w:p>
                          <w:p w:rsidR="0027183F" w:rsidRPr="00D7313E" w:rsidRDefault="00FA090F" w:rsidP="0027183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Schools </w:t>
                            </w:r>
                            <w:r w:rsidR="003D18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use their remaining credits to </w:t>
                            </w:r>
                            <w:r w:rsidR="005C457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help </w:t>
                            </w: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embed LGBT inclusion into their schools</w:t>
                            </w:r>
                            <w:r w:rsidR="0079064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across the six Rainbow Flag areas</w:t>
                            </w:r>
                            <w:r w:rsidR="00DC466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Credits can</w:t>
                            </w: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be used in the way most useful to schools.</w:t>
                            </w:r>
                          </w:p>
                          <w:p w:rsidR="00FA090F" w:rsidRPr="00D7313E" w:rsidRDefault="00FA090F" w:rsidP="0027183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Compulsory module: Inclusive Policy Training</w:t>
                            </w:r>
                            <w:r w:rsidR="00C805C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– yellow</w:t>
                            </w: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section</w:t>
                            </w:r>
                            <w:r w:rsidR="00FB56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5B0F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FB56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credits</w:t>
                            </w:r>
                            <w:r w:rsidR="005B0F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per attendee</w:t>
                            </w:r>
                            <w:r w:rsidR="00FB56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A090F" w:rsidRPr="00D7313E" w:rsidRDefault="00FA090F" w:rsidP="00FA09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Autumn term 2017</w:t>
                            </w:r>
                          </w:p>
                          <w:p w:rsidR="00FA090F" w:rsidRPr="00D7313E" w:rsidRDefault="00FA090F" w:rsidP="00FA09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Summer term 2018</w:t>
                            </w:r>
                          </w:p>
                          <w:p w:rsidR="00FA090F" w:rsidRPr="00D7313E" w:rsidRDefault="00FA090F" w:rsidP="00FA09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Autumn term 2018</w:t>
                            </w:r>
                          </w:p>
                          <w:p w:rsidR="00FA090F" w:rsidRPr="00D7313E" w:rsidRDefault="00FA090F" w:rsidP="00FA09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Spring term 2019</w:t>
                            </w:r>
                          </w:p>
                          <w:p w:rsidR="00FA090F" w:rsidRPr="00D7313E" w:rsidRDefault="00FA090F" w:rsidP="0027183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Ongoing desk top reviews of Rainbow Flag quality assurance using self -assessment tools. Outcomes and improvement plans provided.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2EB17" id="Text Box 3" o:spid="_x0000_s1028" type="#_x0000_t202" style="position:absolute;left:0;text-align:left;margin-left:398.8pt;margin-top:371.3pt;width:450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">
                <v:textbox style="mso-fit-shape-to-text:t">
                  <w:txbxContent>
                    <w:p w:rsidR="0027183F" w:rsidRPr="00AD690A" w:rsidRDefault="0027183F" w:rsidP="0027183F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AD690A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Schools Implement LGBT Inclusion</w:t>
                      </w:r>
                    </w:p>
                    <w:p w:rsidR="0027183F" w:rsidRPr="00D7313E" w:rsidRDefault="00FA090F" w:rsidP="0027183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Schools </w:t>
                      </w:r>
                      <w:r w:rsidR="003D18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may </w:t>
                      </w: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use their remaining credits to </w:t>
                      </w:r>
                      <w:r w:rsidR="005C457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help </w:t>
                      </w: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embed LGBT inclusion into their schools</w:t>
                      </w:r>
                      <w:r w:rsidR="0079064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across the six Rainbow Flag areas</w:t>
                      </w:r>
                      <w:r w:rsidR="00DC4663">
                        <w:rPr>
                          <w:rFonts w:ascii="Verdana" w:hAnsi="Verdana"/>
                          <w:sz w:val="18"/>
                          <w:szCs w:val="18"/>
                        </w:rPr>
                        <w:t>. Credits can</w:t>
                      </w: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be used in the way most useful to schools.</w:t>
                      </w:r>
                    </w:p>
                    <w:p w:rsidR="00FA090F" w:rsidRPr="00D7313E" w:rsidRDefault="00FA090F" w:rsidP="0027183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Compulsory module: Inclusive Policy Training</w:t>
                      </w:r>
                      <w:r w:rsidR="00C805C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– yellow</w:t>
                      </w: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section</w:t>
                      </w:r>
                      <w:r w:rsidR="00FB567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</w:t>
                      </w:r>
                      <w:r w:rsidR="005B0F3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2 </w:t>
                      </w:r>
                      <w:r w:rsidR="00FB5678">
                        <w:rPr>
                          <w:rFonts w:ascii="Verdana" w:hAnsi="Verdana"/>
                          <w:sz w:val="18"/>
                          <w:szCs w:val="18"/>
                        </w:rPr>
                        <w:t>credits</w:t>
                      </w:r>
                      <w:r w:rsidR="005B0F3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per attendee</w:t>
                      </w:r>
                      <w:r w:rsidR="00FB5678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</w:p>
                    <w:p w:rsidR="00FA090F" w:rsidRPr="00D7313E" w:rsidRDefault="00FA090F" w:rsidP="00FA09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Autumn term 2017</w:t>
                      </w:r>
                    </w:p>
                    <w:p w:rsidR="00FA090F" w:rsidRPr="00D7313E" w:rsidRDefault="00FA090F" w:rsidP="00FA09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Summer term 2018</w:t>
                      </w:r>
                    </w:p>
                    <w:p w:rsidR="00FA090F" w:rsidRPr="00D7313E" w:rsidRDefault="00FA090F" w:rsidP="00FA09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Autumn term 2018</w:t>
                      </w:r>
                    </w:p>
                    <w:p w:rsidR="00FA090F" w:rsidRPr="00D7313E" w:rsidRDefault="00FA090F" w:rsidP="00FA09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Spring term 2019</w:t>
                      </w:r>
                    </w:p>
                    <w:p w:rsidR="00FA090F" w:rsidRPr="00D7313E" w:rsidRDefault="00FA090F" w:rsidP="0027183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Ongoing desk top reviews of Rainbow Flag quality assurance using self -assessment tools. Outcomes and improvement plans provided.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7B6465F" wp14:editId="26B69908">
            <wp:simplePos x="0" y="0"/>
            <wp:positionH relativeFrom="margin">
              <wp:align>center</wp:align>
            </wp:positionH>
            <wp:positionV relativeFrom="paragraph">
              <wp:posOffset>4268470</wp:posOffset>
            </wp:positionV>
            <wp:extent cx="453571" cy="428625"/>
            <wp:effectExtent l="0" t="0" r="3810" b="0"/>
            <wp:wrapNone/>
            <wp:docPr id="4" name="Picture 4" descr="Image result for blue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ue down arr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7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F07">
        <w:rPr>
          <w:rFonts w:ascii="Verdana" w:hAnsi="Verdana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199EC0" wp14:editId="5FEBF33B">
                <wp:simplePos x="0" y="0"/>
                <wp:positionH relativeFrom="margin">
                  <wp:align>right</wp:align>
                </wp:positionH>
                <wp:positionV relativeFrom="paragraph">
                  <wp:posOffset>1677035</wp:posOffset>
                </wp:positionV>
                <wp:extent cx="5705475" cy="140462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F07" w:rsidRPr="00AD690A" w:rsidRDefault="007B4870" w:rsidP="001C6F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AD690A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LGBT Inclusion in Education Training</w:t>
                            </w:r>
                          </w:p>
                          <w:p w:rsidR="007B4870" w:rsidRPr="00D7313E" w:rsidRDefault="007B4870" w:rsidP="007B487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</w:t>
                            </w:r>
                            <w:r w:rsidR="00DC466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eacher t</w:t>
                            </w: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raining will happen in waves to begin a school on their journey</w:t>
                            </w:r>
                            <w:r w:rsidR="00FA090F"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(compulsory)</w:t>
                            </w: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7B4870" w:rsidRPr="00D7313E" w:rsidRDefault="007B4870" w:rsidP="007B48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Spring term 2017 (20 schools)</w:t>
                            </w:r>
                          </w:p>
                          <w:p w:rsidR="007B4870" w:rsidRPr="00D7313E" w:rsidRDefault="00C353CC" w:rsidP="007B48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Summer term 2017 (65</w:t>
                            </w:r>
                            <w:r w:rsidR="007B4870"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schools)</w:t>
                            </w:r>
                          </w:p>
                          <w:p w:rsidR="007B4870" w:rsidRPr="00D7313E" w:rsidRDefault="00C353CC" w:rsidP="007B48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Autumn term 2017 (55</w:t>
                            </w:r>
                            <w:r w:rsidR="007B4870"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schools)</w:t>
                            </w:r>
                          </w:p>
                          <w:p w:rsidR="007B4870" w:rsidRPr="00D7313E" w:rsidRDefault="00C353CC" w:rsidP="007B48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Spring term 2018 (76</w:t>
                            </w:r>
                            <w:r w:rsidR="007B4870"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schools)</w:t>
                            </w:r>
                          </w:p>
                          <w:p w:rsidR="00AD690A" w:rsidRDefault="007B4870" w:rsidP="008812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D69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Autumn term 2018 (34 schools)</w:t>
                            </w:r>
                          </w:p>
                          <w:p w:rsidR="00DC4663" w:rsidRPr="00AD690A" w:rsidRDefault="00DC4663" w:rsidP="00AD690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D69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Schools that subsequently demonstrate cascading the learning about LGBT Inclusion good practice within their schools will gain the red section – “Skilled Teacher” award.</w:t>
                            </w:r>
                          </w:p>
                          <w:p w:rsidR="00DC4663" w:rsidRPr="00DC4663" w:rsidRDefault="00DC4663" w:rsidP="00DC466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C466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Schools complete a self-assessment following training. This will determine which are put forward for the whole school approach and begin the Rainbow Flag Award – six sections. </w:t>
                            </w:r>
                          </w:p>
                          <w:p w:rsidR="00FA090F" w:rsidRPr="00D7313E" w:rsidRDefault="00FB5678" w:rsidP="00FB56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uccessful s</w:t>
                            </w: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chools a</w:t>
                            </w:r>
                            <w:r w:rsidR="008C485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warded</w:t>
                            </w: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credits</w:t>
                            </w:r>
                            <w:r w:rsidR="00D826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(28 minus 2 for each LGBT Inclusion training attendee)</w:t>
                            </w: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99EC0" id="_x0000_s1029" type="#_x0000_t202" style="position:absolute;left:0;text-align:left;margin-left:398.05pt;margin-top:132.05pt;width:449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">
                <v:textbox style="mso-fit-shape-to-text:t">
                  <w:txbxContent>
                    <w:p w:rsidR="001C6F07" w:rsidRPr="00AD690A" w:rsidRDefault="007B4870" w:rsidP="001C6F07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AD690A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LGBT Inclusion in Education Training</w:t>
                      </w:r>
                    </w:p>
                    <w:p w:rsidR="007B4870" w:rsidRPr="00D7313E" w:rsidRDefault="007B4870" w:rsidP="007B487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T</w:t>
                      </w:r>
                      <w:r w:rsidR="00DC4663">
                        <w:rPr>
                          <w:rFonts w:ascii="Verdana" w:hAnsi="Verdana"/>
                          <w:sz w:val="18"/>
                          <w:szCs w:val="18"/>
                        </w:rPr>
                        <w:t>eacher t</w:t>
                      </w: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raining will happen in waves to begin a school on their journey</w:t>
                      </w:r>
                      <w:r w:rsidR="00FA090F"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(compulsory)</w:t>
                      </w: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</w:p>
                    <w:p w:rsidR="007B4870" w:rsidRPr="00D7313E" w:rsidRDefault="007B4870" w:rsidP="007B48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Spring term 2017 (20 schools)</w:t>
                      </w:r>
                    </w:p>
                    <w:p w:rsidR="007B4870" w:rsidRPr="00D7313E" w:rsidRDefault="00C353CC" w:rsidP="007B48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Summer term 2017 (65</w:t>
                      </w:r>
                      <w:r w:rsidR="007B4870"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schools)</w:t>
                      </w:r>
                    </w:p>
                    <w:p w:rsidR="007B4870" w:rsidRPr="00D7313E" w:rsidRDefault="00C353CC" w:rsidP="007B48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Autumn term 2017 (55</w:t>
                      </w:r>
                      <w:r w:rsidR="007B4870"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schools)</w:t>
                      </w:r>
                    </w:p>
                    <w:p w:rsidR="007B4870" w:rsidRPr="00D7313E" w:rsidRDefault="00C353CC" w:rsidP="007B48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Spring term 2018 (76</w:t>
                      </w:r>
                      <w:r w:rsidR="007B4870"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schools)</w:t>
                      </w:r>
                    </w:p>
                    <w:p w:rsidR="00AD690A" w:rsidRDefault="007B4870" w:rsidP="008812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D690A">
                        <w:rPr>
                          <w:rFonts w:ascii="Verdana" w:hAnsi="Verdana"/>
                          <w:sz w:val="18"/>
                          <w:szCs w:val="18"/>
                        </w:rPr>
                        <w:t>Autumn term 2018 (34 schools)</w:t>
                      </w:r>
                    </w:p>
                    <w:p w:rsidR="00DC4663" w:rsidRPr="00AD690A" w:rsidRDefault="00DC4663" w:rsidP="00AD690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D690A">
                        <w:rPr>
                          <w:rFonts w:ascii="Verdana" w:hAnsi="Verdana"/>
                          <w:sz w:val="18"/>
                          <w:szCs w:val="18"/>
                        </w:rPr>
                        <w:t>Schools that subsequently demonstrate cascading the learning about LGBT Inclusion good practice within their schools will gain the red section – “Skilled Teacher” award.</w:t>
                      </w:r>
                    </w:p>
                    <w:p w:rsidR="00DC4663" w:rsidRPr="00DC4663" w:rsidRDefault="00DC4663" w:rsidP="00DC466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C466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Schools complete a self-assessment following training. This will determine which are put forward for the whole school approach and begin the Rainbow Flag Award – six sections. </w:t>
                      </w:r>
                    </w:p>
                    <w:p w:rsidR="00FA090F" w:rsidRPr="00D7313E" w:rsidRDefault="00FB5678" w:rsidP="00FB56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uccessful s</w:t>
                      </w: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chools a</w:t>
                      </w:r>
                      <w:r w:rsidR="008C4857">
                        <w:rPr>
                          <w:rFonts w:ascii="Verdana" w:hAnsi="Verdana"/>
                          <w:sz w:val="18"/>
                          <w:szCs w:val="18"/>
                        </w:rPr>
                        <w:t>warded</w:t>
                      </w: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credits</w:t>
                      </w:r>
                      <w:r w:rsidR="00D8261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(28 minus 2 for each LGBT Inclusion training attendee)</w:t>
                      </w: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9DF0335" wp14:editId="7B8B1437">
            <wp:simplePos x="0" y="0"/>
            <wp:positionH relativeFrom="margin">
              <wp:align>center</wp:align>
            </wp:positionH>
            <wp:positionV relativeFrom="paragraph">
              <wp:posOffset>1181100</wp:posOffset>
            </wp:positionV>
            <wp:extent cx="453571" cy="428625"/>
            <wp:effectExtent l="0" t="0" r="3810" b="0"/>
            <wp:wrapNone/>
            <wp:docPr id="5" name="Picture 5" descr="Image result for blue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ue down arr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7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409" w:rsidRPr="001C6F07">
        <w:rPr>
          <w:rFonts w:ascii="Verdana" w:hAnsi="Verdana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938DE0" wp14:editId="34B682A6">
                <wp:simplePos x="0" y="0"/>
                <wp:positionH relativeFrom="margin">
                  <wp:align>center</wp:align>
                </wp:positionH>
                <wp:positionV relativeFrom="paragraph">
                  <wp:posOffset>379095</wp:posOffset>
                </wp:positionV>
                <wp:extent cx="3524250" cy="7620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F07" w:rsidRPr="00AD690A" w:rsidRDefault="001C6F07" w:rsidP="001C6F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AD690A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Spring Term 2017</w:t>
                            </w:r>
                          </w:p>
                          <w:p w:rsidR="001C6F07" w:rsidRPr="00D7313E" w:rsidRDefault="001C6F07" w:rsidP="007B4870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731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Selection process takes place, successful schools sign a confirmation agreement.</w:t>
                            </w:r>
                          </w:p>
                          <w:p w:rsidR="00FB5678" w:rsidRDefault="00FB56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8DE0" id="_x0000_s1030" type="#_x0000_t202" style="position:absolute;left:0;text-align:left;margin-left:0;margin-top:29.85pt;width:277.5pt;height:6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">
                <v:textbox>
                  <w:txbxContent>
                    <w:p w:rsidR="001C6F07" w:rsidRPr="00AD690A" w:rsidRDefault="001C6F07" w:rsidP="001C6F07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AD690A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Spring Term 2017</w:t>
                      </w:r>
                    </w:p>
                    <w:p w:rsidR="001C6F07" w:rsidRPr="00D7313E" w:rsidRDefault="001C6F07" w:rsidP="007B4870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7313E">
                        <w:rPr>
                          <w:rFonts w:ascii="Verdana" w:hAnsi="Verdana"/>
                          <w:sz w:val="18"/>
                          <w:szCs w:val="18"/>
                        </w:rPr>
                        <w:t>Selection process takes place, successful schools sign a confirmation agreement.</w:t>
                      </w:r>
                    </w:p>
                    <w:p w:rsidR="00FB5678" w:rsidRDefault="00FB567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C6F07" w:rsidRPr="001C6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44809"/>
    <w:multiLevelType w:val="hybridMultilevel"/>
    <w:tmpl w:val="80387C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0D1219"/>
    <w:multiLevelType w:val="hybridMultilevel"/>
    <w:tmpl w:val="1D465B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07"/>
    <w:rsid w:val="00084731"/>
    <w:rsid w:val="000D144E"/>
    <w:rsid w:val="001C6F07"/>
    <w:rsid w:val="0027183F"/>
    <w:rsid w:val="002E6805"/>
    <w:rsid w:val="003D1838"/>
    <w:rsid w:val="005B0F30"/>
    <w:rsid w:val="005C457C"/>
    <w:rsid w:val="00790648"/>
    <w:rsid w:val="007B4870"/>
    <w:rsid w:val="008C4857"/>
    <w:rsid w:val="00974CF8"/>
    <w:rsid w:val="00AD690A"/>
    <w:rsid w:val="00B42836"/>
    <w:rsid w:val="00C353CC"/>
    <w:rsid w:val="00C805CE"/>
    <w:rsid w:val="00C90409"/>
    <w:rsid w:val="00D7313E"/>
    <w:rsid w:val="00D82617"/>
    <w:rsid w:val="00DC4663"/>
    <w:rsid w:val="00E95432"/>
    <w:rsid w:val="00FA090F"/>
    <w:rsid w:val="00F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77A12-BCDA-43E0-B7FA-6A9C144C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Williams</dc:creator>
  <cp:keywords/>
  <dc:description/>
  <cp:lastModifiedBy>Andy Williams</cp:lastModifiedBy>
  <cp:revision>15</cp:revision>
  <dcterms:created xsi:type="dcterms:W3CDTF">2016-10-12T13:05:00Z</dcterms:created>
  <dcterms:modified xsi:type="dcterms:W3CDTF">2016-10-20T11:11:00Z</dcterms:modified>
</cp:coreProperties>
</file>